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0" w:rsidRDefault="00F919D8" w:rsidP="005C70A0">
      <w:pPr>
        <w:jc w:val="right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PREDLOG</w:t>
      </w:r>
    </w:p>
    <w:p w:rsidR="005C70A0" w:rsidRDefault="005C70A0" w:rsidP="005C70A0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5C70A0" w:rsidRDefault="005C70A0" w:rsidP="005C70A0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5C70A0" w:rsidRDefault="00CD4FA0" w:rsidP="005C70A0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ZAKON O IZMJENAMA</w:t>
      </w:r>
      <w:r w:rsidR="005C70A0">
        <w:rPr>
          <w:rFonts w:ascii="Times New Roman" w:hAnsi="Times New Roman"/>
          <w:b/>
          <w:sz w:val="24"/>
          <w:szCs w:val="24"/>
          <w:lang w:val="sr-Latn-CS"/>
        </w:rPr>
        <w:t xml:space="preserve"> ZAKONA O LOKALNOJ SAMOUPRAVI</w:t>
      </w:r>
    </w:p>
    <w:p w:rsidR="005C70A0" w:rsidRDefault="005C70A0" w:rsidP="005C70A0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5C70A0" w:rsidRDefault="005C70A0" w:rsidP="005C70A0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1</w:t>
      </w:r>
    </w:p>
    <w:p w:rsidR="005C70A0" w:rsidRDefault="005C70A0" w:rsidP="005C70A0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 xml:space="preserve">U Zakonu o lokalnoj samoupravi </w:t>
      </w:r>
      <w:r>
        <w:rPr>
          <w:rFonts w:ascii="Times New Roman" w:hAnsi="Times New Roman"/>
          <w:bCs/>
          <w:sz w:val="24"/>
          <w:szCs w:val="24"/>
          <w:lang w:val="sr-Latn-CS"/>
        </w:rPr>
        <w:t>("Službeni list RCG", br. 42/03, 28/04, 75/05 i 13/06 i “Službeni list CG", br. 88/09 i 38/12), član 2 mijenja se i glasi:</w:t>
      </w:r>
      <w:r>
        <w:rPr>
          <w:rFonts w:ascii="Times New Roman" w:hAnsi="Times New Roman"/>
          <w:bCs/>
          <w:sz w:val="24"/>
          <w:szCs w:val="24"/>
          <w:lang w:val="sr-Latn-CS"/>
        </w:rPr>
        <w:tab/>
      </w:r>
      <w:bookmarkStart w:id="0" w:name="SADRZAJ_008"/>
    </w:p>
    <w:p w:rsidR="005C70A0" w:rsidRDefault="005C70A0" w:rsidP="005C70A0">
      <w:pPr>
        <w:pStyle w:val="1tekst"/>
        <w:ind w:left="0" w:right="0" w:firstLine="615"/>
        <w:rPr>
          <w:rFonts w:ascii="Times New Roman" w:hAnsi="Times New Roman" w:cs="Times New Roman"/>
          <w:sz w:val="24"/>
          <w:szCs w:val="24"/>
          <w:lang w:val="sr-Latn-CS"/>
        </w:rPr>
      </w:pPr>
      <w:bookmarkStart w:id="1" w:name="SADRZAJ_009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bookmarkEnd w:id="1"/>
      <w:r>
        <w:rPr>
          <w:rFonts w:ascii="Times New Roman" w:hAnsi="Times New Roman" w:cs="Times New Roman"/>
          <w:sz w:val="24"/>
          <w:szCs w:val="24"/>
          <w:lang w:val="sr-Latn-CS"/>
        </w:rPr>
        <w:t>Lokalna samouprava ostvaruje se u opštini, Glavnom gradu</w:t>
      </w:r>
      <w:r w:rsidR="00CD4FA0">
        <w:rPr>
          <w:rFonts w:ascii="Times New Roman" w:hAnsi="Times New Roman" w:cs="Times New Roman"/>
          <w:sz w:val="24"/>
          <w:szCs w:val="24"/>
          <w:lang w:val="sr-Latn-CS"/>
        </w:rPr>
        <w:t>, opštini u okviru Glavnog grada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Prijeston</w:t>
      </w:r>
      <w:r w:rsidR="00CD4FA0">
        <w:rPr>
          <w:rFonts w:ascii="Times New Roman" w:hAnsi="Times New Roman" w:cs="Times New Roman"/>
          <w:sz w:val="24"/>
          <w:szCs w:val="24"/>
          <w:lang w:val="sr-Latn-CS"/>
        </w:rPr>
        <w:t>ici  (u daljem tekstu: opština) .</w:t>
      </w:r>
      <w:r>
        <w:rPr>
          <w:rFonts w:ascii="Times New Roman" w:hAnsi="Times New Roman" w:cs="Times New Roman"/>
          <w:sz w:val="24"/>
          <w:szCs w:val="24"/>
          <w:lang w:val="sr-Latn-CS"/>
        </w:rPr>
        <w:t>”</w:t>
      </w:r>
    </w:p>
    <w:p w:rsidR="005C70A0" w:rsidRDefault="005C70A0" w:rsidP="005C70A0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C70A0" w:rsidRDefault="005C70A0" w:rsidP="005C70A0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2</w:t>
      </w:r>
    </w:p>
    <w:p w:rsidR="005C70A0" w:rsidRDefault="005C70A0" w:rsidP="005C70A0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>U članu 19 st</w:t>
      </w:r>
      <w:r w:rsidR="00CD4FA0">
        <w:rPr>
          <w:rFonts w:ascii="Times New Roman" w:hAnsi="Times New Roman"/>
          <w:sz w:val="24"/>
          <w:szCs w:val="24"/>
          <w:lang w:val="sr-Latn-CS"/>
        </w:rPr>
        <w:t xml:space="preserve">av 1 tačka 1 poslije  riječi: „Glavni grad,“ </w:t>
      </w:r>
      <w:r>
        <w:rPr>
          <w:rFonts w:ascii="Times New Roman" w:hAnsi="Times New Roman"/>
          <w:sz w:val="24"/>
          <w:szCs w:val="24"/>
          <w:lang w:val="sr-Latn-CS"/>
        </w:rPr>
        <w:t>dodaju se riječi</w:t>
      </w:r>
      <w:r w:rsidR="00CD4FA0"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Latn-CS"/>
        </w:rPr>
        <w:t xml:space="preserve"> „opština u okviru Glavnog grada“. </w:t>
      </w:r>
    </w:p>
    <w:p w:rsidR="005C70A0" w:rsidRDefault="005C70A0" w:rsidP="00CD4FA0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Član 3 </w:t>
      </w:r>
    </w:p>
    <w:p w:rsidR="005C70A0" w:rsidRDefault="00CD4FA0" w:rsidP="00CD4FA0">
      <w:pPr>
        <w:jc w:val="both"/>
        <w:outlineLvl w:val="0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 w:rsidR="005C70A0">
        <w:rPr>
          <w:rFonts w:ascii="Times New Roman" w:hAnsi="Times New Roman"/>
          <w:sz w:val="24"/>
          <w:szCs w:val="24"/>
          <w:lang w:val="sr-Latn-CS"/>
        </w:rPr>
        <w:t xml:space="preserve">Ovaj zakon stupa na snagu osmog dana od dana objavljivanja u „Službenom listu Crne Gore“. </w:t>
      </w:r>
    </w:p>
    <w:p w:rsidR="005C70A0" w:rsidRDefault="005C70A0" w:rsidP="005C70A0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C70A0" w:rsidRDefault="005C70A0" w:rsidP="005C70A0"/>
    <w:p w:rsidR="008918CD" w:rsidRPr="005C70A0" w:rsidRDefault="008918CD"/>
    <w:sectPr w:rsidR="008918CD" w:rsidRPr="005C70A0" w:rsidSect="0089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0A0"/>
    <w:rsid w:val="001D41F5"/>
    <w:rsid w:val="0058223B"/>
    <w:rsid w:val="005C70A0"/>
    <w:rsid w:val="008918CD"/>
    <w:rsid w:val="00CD4FA0"/>
    <w:rsid w:val="00E733E5"/>
    <w:rsid w:val="00F919D8"/>
    <w:rsid w:val="00FA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A0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5C70A0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zeljka.milosevic</dc:creator>
  <cp:lastModifiedBy>zeljka.milosevic</cp:lastModifiedBy>
  <cp:revision>4</cp:revision>
  <cp:lastPrinted>2014-01-29T14:56:00Z</cp:lastPrinted>
  <dcterms:created xsi:type="dcterms:W3CDTF">2014-01-29T14:50:00Z</dcterms:created>
  <dcterms:modified xsi:type="dcterms:W3CDTF">2014-01-29T16:09:00Z</dcterms:modified>
</cp:coreProperties>
</file>